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Calibri" w:hAnsi="Calibri" w:eastAsia="宋体" w:cs="Times New Roman"/>
          <w:b/>
          <w:sz w:val="32"/>
          <w:szCs w:val="32"/>
          <w:lang w:val="en-US" w:eastAsia="zh-CN"/>
        </w:rPr>
      </w:pPr>
      <w:r>
        <w:rPr>
          <w:rFonts w:hint="eastAsia" w:ascii="Calibri" w:hAnsi="Calibri" w:eastAsia="宋体" w:cs="Times New Roman"/>
          <w:b/>
          <w:sz w:val="32"/>
          <w:szCs w:val="32"/>
          <w:lang w:val="en-US" w:eastAsia="zh-CN"/>
        </w:rPr>
        <w:t>附件3</w:t>
      </w:r>
    </w:p>
    <w:p>
      <w:pPr>
        <w:jc w:val="both"/>
        <w:rPr>
          <w:rFonts w:hint="default" w:ascii="Calibri" w:hAnsi="Calibri" w:eastAsia="宋体" w:cs="Times New Roman"/>
          <w:b/>
          <w:sz w:val="32"/>
          <w:szCs w:val="32"/>
          <w:lang w:val="en-US" w:eastAsia="zh-CN"/>
        </w:rPr>
      </w:pPr>
      <w:bookmarkStart w:id="0" w:name="_GoBack"/>
      <w:bookmarkEnd w:id="0"/>
    </w:p>
    <w:p>
      <w:pPr>
        <w:jc w:val="center"/>
        <w:rPr>
          <w:rFonts w:ascii="Calibri" w:hAnsi="Calibri" w:eastAsia="宋体" w:cs="Times New Roman"/>
          <w:b/>
          <w:sz w:val="32"/>
          <w:szCs w:val="32"/>
        </w:rPr>
      </w:pPr>
      <w:r>
        <w:rPr>
          <w:rFonts w:hint="eastAsia" w:ascii="Calibri" w:hAnsi="Calibri" w:eastAsia="宋体" w:cs="Times New Roman"/>
          <w:b/>
          <w:sz w:val="32"/>
          <w:szCs w:val="32"/>
        </w:rPr>
        <w:t xml:space="preserve">处 置 物 移 交 合 同 </w:t>
      </w:r>
    </w:p>
    <w:p>
      <w:pPr>
        <w:spacing w:line="460" w:lineRule="exact"/>
        <w:rPr>
          <w:rFonts w:ascii="Calibri" w:hAnsi="Calibri" w:eastAsia="宋体" w:cs="Times New Roman"/>
          <w:sz w:val="28"/>
          <w:szCs w:val="28"/>
        </w:rPr>
      </w:pPr>
    </w:p>
    <w:p>
      <w:pPr>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甲方（出让方）：</w:t>
      </w:r>
      <w:r>
        <w:rPr>
          <w:rFonts w:hint="eastAsia" w:asciiTheme="minorEastAsia" w:hAnsiTheme="minorEastAsia"/>
          <w:b/>
          <w:sz w:val="24"/>
          <w:szCs w:val="24"/>
          <w:u w:val="single"/>
        </w:rPr>
        <w:t>安徽省曲阳园林绿化有限公司</w:t>
      </w:r>
    </w:p>
    <w:p>
      <w:pPr>
        <w:spacing w:line="460" w:lineRule="exact"/>
        <w:rPr>
          <w:rFonts w:cs="Times New Roman" w:asciiTheme="minorEastAsia" w:hAnsiTheme="minorEastAsia"/>
          <w:sz w:val="24"/>
          <w:szCs w:val="24"/>
        </w:rPr>
      </w:pPr>
      <w:r>
        <w:rPr>
          <w:rFonts w:hint="eastAsia" w:cs="Times New Roman" w:asciiTheme="minorEastAsia" w:hAnsiTheme="minorEastAsia"/>
          <w:sz w:val="24"/>
          <w:szCs w:val="24"/>
        </w:rPr>
        <w:t>乙方（受让方）：</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根据《中华人民共和国合同法》，乙方承诺对</w:t>
      </w:r>
      <w:r>
        <w:rPr>
          <w:rFonts w:hint="eastAsia" w:asciiTheme="minorEastAsia" w:hAnsiTheme="minorEastAsia"/>
          <w:b/>
          <w:sz w:val="24"/>
          <w:szCs w:val="24"/>
          <w:u w:val="single"/>
        </w:rPr>
        <w:t>两处毛石、山皮土等混合物相关资源</w:t>
      </w:r>
      <w:r>
        <w:rPr>
          <w:rFonts w:hint="eastAsia" w:cs="Times New Roman" w:asciiTheme="minorEastAsia" w:hAnsiTheme="minorEastAsia"/>
          <w:sz w:val="24"/>
          <w:szCs w:val="24"/>
        </w:rPr>
        <w:t>的矿石品种、数量，现状已有了充分的了解。甲、乙双方本着自愿、公开、平等、互惠的原则，就竞买成交的资源移交事项订立如下合同：</w:t>
      </w:r>
    </w:p>
    <w:p>
      <w:pPr>
        <w:numPr>
          <w:ilvl w:val="0"/>
          <w:numId w:val="1"/>
        </w:numPr>
        <w:spacing w:line="52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乙方以</w:t>
      </w:r>
      <w:r>
        <w:rPr>
          <w:rFonts w:hint="eastAsia" w:cs="宋体" w:asciiTheme="minorEastAsia" w:hAnsiTheme="minorEastAsia"/>
          <w:b/>
          <w:sz w:val="24"/>
          <w:szCs w:val="24"/>
          <w:u w:val="single"/>
        </w:rPr>
        <w:t>单价人民币        元/吨</w:t>
      </w:r>
      <w:r>
        <w:rPr>
          <w:rFonts w:hint="eastAsia" w:cs="Times New Roman" w:asciiTheme="minorEastAsia" w:hAnsiTheme="minorEastAsia"/>
          <w:sz w:val="24"/>
          <w:szCs w:val="24"/>
        </w:rPr>
        <w:t>购买甲方委托公开处置的位于定远县西卅店镇派出所对面院内及永康街道外环路康东村停车场院内堆放的</w:t>
      </w:r>
      <w:r>
        <w:rPr>
          <w:rFonts w:hint="eastAsia" w:asciiTheme="minorEastAsia" w:hAnsiTheme="minorEastAsia"/>
          <w:b/>
          <w:sz w:val="24"/>
          <w:szCs w:val="24"/>
          <w:u w:val="single"/>
        </w:rPr>
        <w:t>毛石、山皮土等混合物相关资源，</w:t>
      </w:r>
      <w:r>
        <w:rPr>
          <w:rFonts w:hint="eastAsia" w:cs="Times New Roman" w:asciiTheme="minorEastAsia" w:hAnsiTheme="minorEastAsia"/>
          <w:sz w:val="24"/>
          <w:szCs w:val="24"/>
          <w:u w:val="single"/>
        </w:rPr>
        <w:t>约 10000</w:t>
      </w:r>
      <w:r>
        <w:rPr>
          <w:rFonts w:hint="eastAsia" w:cs="Times New Roman" w:asciiTheme="minorEastAsia" w:hAnsiTheme="minorEastAsia"/>
          <w:sz w:val="24"/>
          <w:szCs w:val="24"/>
        </w:rPr>
        <w:t>吨（含：</w:t>
      </w:r>
      <w:r>
        <w:rPr>
          <w:rFonts w:hint="eastAsia" w:cs="宋体" w:asciiTheme="minorEastAsia" w:hAnsiTheme="minorEastAsia"/>
          <w:sz w:val="24"/>
          <w:szCs w:val="24"/>
        </w:rPr>
        <w:t>毛石、山皮土，</w:t>
      </w:r>
      <w:r>
        <w:rPr>
          <w:rFonts w:hint="eastAsia" w:cs="宋体" w:asciiTheme="minorEastAsia" w:hAnsiTheme="minorEastAsia"/>
          <w:color w:val="000000"/>
          <w:sz w:val="24"/>
          <w:szCs w:val="24"/>
        </w:rPr>
        <w:t>以现状为准</w:t>
      </w:r>
      <w:r>
        <w:rPr>
          <w:rFonts w:hint="eastAsia" w:cs="Times New Roman" w:asciiTheme="minorEastAsia" w:hAnsiTheme="minorEastAsia"/>
          <w:sz w:val="24"/>
          <w:szCs w:val="24"/>
        </w:rPr>
        <w:t>）</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二、乙方在竞买成功后2日历天内将竞买成交款汇入甲方指定帐户。</w:t>
      </w:r>
    </w:p>
    <w:p>
      <w:pPr>
        <w:adjustRightInd w:val="0"/>
        <w:spacing w:line="460" w:lineRule="exact"/>
        <w:ind w:firstLine="480" w:firstLineChars="200"/>
        <w:rPr>
          <w:rFonts w:cs="宋体" w:asciiTheme="minorEastAsia" w:hAnsiTheme="minorEastAsia"/>
          <w:sz w:val="24"/>
          <w:szCs w:val="24"/>
        </w:rPr>
      </w:pPr>
      <w:r>
        <w:rPr>
          <w:rFonts w:hint="eastAsia" w:cs="宋体" w:asciiTheme="minorEastAsia" w:hAnsiTheme="minorEastAsia"/>
          <w:sz w:val="24"/>
          <w:szCs w:val="24"/>
        </w:rPr>
        <w:t>成交价款暂按成交单价×10000吨：大写</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元。</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账户名称：</w:t>
      </w:r>
      <w:r>
        <w:rPr>
          <w:rFonts w:hint="eastAsia" w:cs="宋体" w:asciiTheme="minorEastAsia" w:hAnsiTheme="minorEastAsia"/>
          <w:sz w:val="24"/>
          <w:szCs w:val="24"/>
        </w:rPr>
        <w:t>安徽省曲阳园林绿化有限公司</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开户行：</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账号：</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三、处置物的结算方式：</w:t>
      </w:r>
      <w:r>
        <w:rPr>
          <w:rFonts w:hint="eastAsia" w:cs="宋体" w:asciiTheme="minorEastAsia" w:hAnsiTheme="minorEastAsia"/>
          <w:sz w:val="24"/>
          <w:szCs w:val="24"/>
        </w:rPr>
        <w:t>结算总价款=成交单价×过磅的实际吨位数量（出让方和买受方共同见证过磅的吨位为准）。</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四、按照处置公告的约定，甲方将成交的处置物移交给乙方。</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五、乙方必须在规定的付款期限内付清全部成交价款，否则，</w:t>
      </w:r>
      <w:r>
        <w:rPr>
          <w:rFonts w:hint="eastAsia" w:cs="宋体" w:asciiTheme="minorEastAsia" w:hAnsiTheme="minorEastAsia"/>
          <w:sz w:val="24"/>
          <w:szCs w:val="24"/>
        </w:rPr>
        <w:t>竞买保证金不予退还，出让方有权取消买受方成交资格并另行销售。</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买受人的竞买保证金人民币</w:t>
      </w:r>
      <w:r>
        <w:rPr>
          <w:rFonts w:hint="eastAsia" w:cs="Times New Roman" w:asciiTheme="minorEastAsia" w:hAnsiTheme="minorEastAsia"/>
          <w:sz w:val="24"/>
          <w:szCs w:val="24"/>
          <w:u w:val="single"/>
        </w:rPr>
        <w:t xml:space="preserve"> 1</w:t>
      </w:r>
      <w:r>
        <w:rPr>
          <w:rFonts w:hint="eastAsia" w:cs="Times New Roman" w:asciiTheme="minorEastAsia" w:hAnsiTheme="minorEastAsia"/>
          <w:sz w:val="24"/>
          <w:szCs w:val="24"/>
        </w:rPr>
        <w:t>万元（大写：</w:t>
      </w:r>
      <w:r>
        <w:rPr>
          <w:rFonts w:hint="eastAsia" w:cs="Times New Roman" w:asciiTheme="minorEastAsia" w:hAnsiTheme="minorEastAsia"/>
          <w:sz w:val="24"/>
          <w:szCs w:val="24"/>
          <w:u w:val="single"/>
        </w:rPr>
        <w:t>壹万元</w:t>
      </w:r>
      <w:r>
        <w:rPr>
          <w:rFonts w:hint="eastAsia" w:cs="Times New Roman" w:asciiTheme="minorEastAsia" w:hAnsiTheme="minorEastAsia"/>
          <w:sz w:val="24"/>
          <w:szCs w:val="24"/>
        </w:rPr>
        <w:t>）将转为成交价款。</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六、成交价款到位后乙方在清运过程中不得在现场筛选石料，按现状对各类矿石原料整体清运。同时须经甲方验收合格。乙方必须按规定彻底清运干净，否则，甲方可另行安排清运，发生的费用由乙方承担。</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七、装车管理：本次成交的各类矿石原料由乙方自行组织装车、运输等，所有相关的费用全部由乙方负责。</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八、乙方必须在合同签订后</w:t>
      </w:r>
      <w:r>
        <w:rPr>
          <w:rFonts w:hint="eastAsia" w:cs="Times New Roman" w:asciiTheme="minorEastAsia" w:hAnsiTheme="minorEastAsia"/>
          <w:sz w:val="24"/>
          <w:szCs w:val="24"/>
          <w:u w:val="single"/>
        </w:rPr>
        <w:t xml:space="preserve"> 10日历天内</w:t>
      </w:r>
      <w:r>
        <w:rPr>
          <w:rFonts w:hint="eastAsia" w:cs="Times New Roman" w:asciiTheme="minorEastAsia" w:hAnsiTheme="minorEastAsia"/>
          <w:sz w:val="24"/>
          <w:szCs w:val="24"/>
        </w:rPr>
        <w:t>结束清运工作，否则甲方有权自行处置。如因天气原因无法运输，经甲方同意，可往后顺延。运输时间为早8：00至晚17：00。在装车时须听从甲方现场管理。不得装载处置物之外的石料及物品。如乙方不服从现场管理，甲方有权终止《处置物移交合同》，另行销售。</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九、甲方和乙方共同见证过磅的吨位，乙方不得单独外运，每发现一次，按5万元/次处罚。</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十、乙方在各类矿石原料装运过程中必须做好安全工作，乙方承担全部安全责任。</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十一、乙方完成清运后，经甲方验收合格，双方核算出结算总额（含乙方违约处罚款），在乙方汇入甲方成交价款的基础上多退少补，甲方按实际结算总价款出据税票给乙方。</w:t>
      </w:r>
    </w:p>
    <w:p>
      <w:pPr>
        <w:adjustRightInd w:val="0"/>
        <w:spacing w:line="46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十二、本合同一式柒份，甲方执叁份、乙方执叁份、代理机构壹份。</w:t>
      </w:r>
    </w:p>
    <w:p>
      <w:pPr>
        <w:adjustRightInd w:val="0"/>
        <w:spacing w:line="500" w:lineRule="exact"/>
        <w:ind w:firstLine="480" w:firstLineChars="200"/>
        <w:rPr>
          <w:rFonts w:cs="Times New Roman" w:asciiTheme="minorEastAsia" w:hAnsiTheme="minorEastAsia"/>
          <w:sz w:val="24"/>
          <w:szCs w:val="24"/>
        </w:rPr>
      </w:pPr>
    </w:p>
    <w:p>
      <w:pPr>
        <w:spacing w:line="5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甲方（盖章）： </w:t>
      </w:r>
    </w:p>
    <w:p>
      <w:pPr>
        <w:spacing w:line="5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法定代表人或授权代理人（签字）：</w:t>
      </w:r>
    </w:p>
    <w:p>
      <w:pPr>
        <w:spacing w:line="500" w:lineRule="exact"/>
        <w:ind w:firstLine="480" w:firstLineChars="200"/>
        <w:rPr>
          <w:rFonts w:cs="Times New Roman" w:asciiTheme="minorEastAsia" w:hAnsiTheme="minorEastAsia"/>
          <w:sz w:val="24"/>
          <w:szCs w:val="24"/>
        </w:rPr>
      </w:pPr>
    </w:p>
    <w:p>
      <w:pPr>
        <w:spacing w:line="500" w:lineRule="exact"/>
        <w:ind w:firstLine="480" w:firstLineChars="200"/>
        <w:rPr>
          <w:rFonts w:cs="Times New Roman" w:asciiTheme="minorEastAsia" w:hAnsiTheme="minorEastAsia"/>
          <w:sz w:val="24"/>
          <w:szCs w:val="24"/>
        </w:rPr>
      </w:pPr>
    </w:p>
    <w:p>
      <w:pPr>
        <w:spacing w:line="5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乙方（盖章）： </w:t>
      </w:r>
    </w:p>
    <w:p>
      <w:pPr>
        <w:spacing w:line="5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法定代表人或授权代理人（签字）：</w:t>
      </w:r>
    </w:p>
    <w:p>
      <w:pPr>
        <w:spacing w:line="5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 </w:t>
      </w:r>
    </w:p>
    <w:p>
      <w:pPr>
        <w:spacing w:line="500" w:lineRule="exact"/>
        <w:ind w:firstLine="4080" w:firstLineChars="1700"/>
        <w:rPr>
          <w:rFonts w:cs="Times New Roman" w:asciiTheme="minorEastAsia" w:hAnsiTheme="minorEastAsia"/>
          <w:sz w:val="24"/>
          <w:szCs w:val="24"/>
        </w:rPr>
      </w:pPr>
      <w:r>
        <w:rPr>
          <w:rFonts w:hint="eastAsia" w:cs="Times New Roman" w:asciiTheme="minorEastAsia" w:hAnsiTheme="minorEastAsia"/>
          <w:sz w:val="24"/>
          <w:szCs w:val="24"/>
        </w:rPr>
        <w:t>年     月     日</w:t>
      </w:r>
    </w:p>
    <w:p>
      <w:pPr>
        <w:rPr>
          <w:rFonts w:asciiTheme="minorEastAsia" w:hAnsiTheme="minorEastAsia"/>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4AED"/>
    <w:multiLevelType w:val="singleLevel"/>
    <w:tmpl w:val="020A4A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A1C55"/>
    <w:rsid w:val="441A1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2020-02-28T08:06:00Z</dcterms:created>
  <dc:creator>小驹</dc:creator>
  <cp:lastModifiedBy>小驹</cp:lastModifiedBy>
  <dcterms:modified xsi:type="dcterms:W3CDTF">2020-02-28T08:07:08Z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