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749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定远县鑫业新材料有限公司沥青乳化剂、砂浆外加剂材料供应商遴选</w:t>
      </w:r>
    </w:p>
    <w:p w14:paraId="3F57D6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679CDBAF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96"/>
          <w:szCs w:val="96"/>
          <w:highlight w:val="none"/>
          <w:lang w:val="en-US" w:eastAsia="zh-CN"/>
        </w:rPr>
        <w:t>响应文件</w:t>
      </w:r>
    </w:p>
    <w:p w14:paraId="42794594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F74E204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42DAEDC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5CE6967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9BFACC8">
      <w:pPr>
        <w:jc w:val="left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CA7DB50">
      <w:pPr>
        <w:jc w:val="left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响应材料品种：</w:t>
      </w:r>
    </w:p>
    <w:p w14:paraId="72A8EB3A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沥青乳化剂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sym w:font="Wingdings 2" w:char="00A3"/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砂浆外加剂</w:t>
      </w:r>
    </w:p>
    <w:p w14:paraId="3AC55903">
      <w:pP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注：单选一项，如响应多个材料，须分材料品种分别提交响应材料。</w:t>
      </w:r>
    </w:p>
    <w:p w14:paraId="1AF5CDBF">
      <w:pP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B42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响应人：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7D9B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6" w:firstLineChars="400"/>
        <w:textAlignment w:val="auto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lang w:val="en-US" w:eastAsia="zh-CN"/>
        </w:rPr>
        <w:t>时  间：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7AD74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</w:p>
    <w:p w14:paraId="3D817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授权书</w:t>
      </w:r>
    </w:p>
    <w:p w14:paraId="27D58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定远县鑫业新材料有限公司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5D9505F2"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**********（供应商名称）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中华人民共和国合法企业，法定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（公司法定代表人姓名）系公司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**********（被授权人）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为我公司委托代理人，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代表我公司全权办理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定远县鑫业新材料有限公司沥青乳化剂、砂浆外加剂材料供应商遴选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报价、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应答、签约等具体工作，并签署全部有关的文件、协议及合同。</w:t>
      </w:r>
    </w:p>
    <w:p w14:paraId="48F2ED2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我公司对被授权人的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代理行为产生的后果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负全部责任。</w:t>
      </w:r>
    </w:p>
    <w:p w14:paraId="565BA777">
      <w:pPr>
        <w:pStyle w:val="23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在撤销授权的书面通知以前，本授权书一直有效。被授权人签署的所有文件（在授权书有效期内签署的）不因授权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的撤销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而失效。</w:t>
      </w:r>
    </w:p>
    <w:p w14:paraId="06408B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附：1、公司法定代表人身份证复印件（盖鲜章）</w:t>
      </w:r>
    </w:p>
    <w:p w14:paraId="02B846F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120" w:firstLineChars="4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2、委托代理人身份证复印件（盖鲜章）</w:t>
      </w:r>
    </w:p>
    <w:p w14:paraId="2218DC4F">
      <w:pPr>
        <w:pStyle w:val="23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C8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（盖单位章）</w:t>
      </w:r>
    </w:p>
    <w:p w14:paraId="365B98F3"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（签字）</w:t>
      </w:r>
    </w:p>
    <w:p w14:paraId="2F631354">
      <w:pPr>
        <w:autoSpaceDE w:val="0"/>
        <w:autoSpaceDN w:val="0"/>
        <w:adjustRightInd w:val="0"/>
        <w:ind w:left="5270" w:hanging="4760" w:hangingChars="17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（签字）</w:t>
      </w:r>
    </w:p>
    <w:p w14:paraId="567E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447BC9A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 w14:paraId="1B461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</w:p>
    <w:p w14:paraId="5C49F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val="en-US" w:eastAsia="zh-CN"/>
        </w:rPr>
        <w:t>响应人承诺函</w:t>
      </w:r>
    </w:p>
    <w:p w14:paraId="23519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定远县鑫业新材料有限公司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：</w:t>
      </w:r>
    </w:p>
    <w:p w14:paraId="387F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我公司自愿参加你公司组织的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定远县鑫业新材料有限公司沥青乳化剂、砂浆外加剂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材料供应商遴选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作为响应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，我公司承诺如下：</w:t>
      </w:r>
    </w:p>
    <w:p w14:paraId="5146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1、完全理解、同意并接受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遴选公告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的一切规定和要求。</w:t>
      </w:r>
    </w:p>
    <w:p w14:paraId="2FAA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2、无论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与否，因本次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所发生的一切费用，由我公司自行承担。</w:t>
      </w:r>
    </w:p>
    <w:p w14:paraId="5593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我公司入库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，本承诺函将成为合同不可分割的一部分，与合同具有同等的法律效力。</w:t>
      </w:r>
    </w:p>
    <w:p w14:paraId="3BE73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4、我方完全理解你方不保证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报价最低的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响应人中选，也不需解释原因。</w:t>
      </w:r>
    </w:p>
    <w:p w14:paraId="4C75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5、我方保证将按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文件的规定履行责任和义务。</w:t>
      </w:r>
    </w:p>
    <w:p w14:paraId="3000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6、近三年来无违法违约行为，如有不实，我公司愿意承担由此引起的一切法律责任。</w:t>
      </w:r>
    </w:p>
    <w:p w14:paraId="067F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7、在参加本次遴选中，不存在与单位负责人为同一人或者存在直接控股、管理关系的其他遴选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参与同一合同项下的遴选活动的行为。</w:t>
      </w:r>
    </w:p>
    <w:p w14:paraId="16FD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8、在参加本次遴选中，不存在和其他遴选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在同一合同项下的遴选项目中，同时委托同一个自然人、同一家庭的人员、同一单位的人员作为代理人的行为。</w:t>
      </w:r>
    </w:p>
    <w:p w14:paraId="4B3F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9、不存在同一母公司的两家以上的子公司，以不同遴选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身份同时参加本项目同一合同项下的遴选活动的情形。</w:t>
      </w:r>
    </w:p>
    <w:p w14:paraId="1B7C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10、我单位承诺具有满足项目要求的供货服务能力，满足供应需要的仓储、交通运输等设施设备，具有健全的质量保证体系，产品质量必须符合国家相关标准。</w:t>
      </w:r>
    </w:p>
    <w:p w14:paraId="7130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547B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供应商名称：             （盖单位公章）</w:t>
      </w:r>
    </w:p>
    <w:p w14:paraId="35EC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法定代表人或授权代表：             （签字或盖章）</w:t>
      </w:r>
    </w:p>
    <w:p w14:paraId="7CC0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日    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4AA6D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39E815F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营业执照</w:t>
      </w:r>
      <w:r>
        <w:rPr>
          <w:rFonts w:hint="eastAsia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等材料</w:t>
      </w:r>
    </w:p>
    <w:p w14:paraId="5F9E8055">
      <w:pP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 w:eastAsia="仿宋" w:cs="Times New Roman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1D5ED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</w:p>
    <w:p w14:paraId="2FF114AF">
      <w:pPr>
        <w:jc w:val="center"/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资格条件证明资料</w:t>
      </w:r>
    </w:p>
    <w:p w14:paraId="46674152">
      <w:pPr>
        <w:jc w:val="center"/>
        <w:rPr>
          <w:rFonts w:hint="default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仿宋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（如公司简介、仓储、设施设备等材料）</w:t>
      </w:r>
    </w:p>
    <w:p w14:paraId="313D62DD">
      <w:pPr>
        <w:jc w:val="center"/>
        <w:rPr>
          <w:rFonts w:hint="default" w:ascii="宋体" w:hAnsi="宋体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color w:val="auto"/>
          <w:sz w:val="28"/>
          <w:szCs w:val="28"/>
          <w:highlight w:val="none"/>
        </w:rPr>
        <w:br w:type="page"/>
      </w:r>
    </w:p>
    <w:p w14:paraId="57477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</w:p>
    <w:p w14:paraId="25C08FA3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评审细则所需证明资料</w:t>
      </w:r>
    </w:p>
    <w:p w14:paraId="7BF178D6">
      <w:pPr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业绩合同及发票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br w:type="page"/>
      </w:r>
    </w:p>
    <w:p w14:paraId="05A14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</w:p>
    <w:p w14:paraId="1DAA12B2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  <w:t>认为可增加提供的其他资料</w:t>
      </w:r>
    </w:p>
    <w:p w14:paraId="530F83CD">
      <w:pPr>
        <w:pStyle w:val="23"/>
        <w:jc w:val="center"/>
        <w:rPr>
          <w:rFonts w:hint="default" w:ascii="宋体" w:hAnsi="宋体" w:eastAsia="仿宋" w:cs="Times New Roman"/>
          <w:b/>
          <w:bCs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55AC772-A0F5-441C-9D66-1110AF72F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EC9825-EC70-472C-B0A3-97520625456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71DE616-B8A1-4C6C-AF6E-86C8B3C467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067508-A03A-4F9E-9ABC-EB55303F99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957A217-2C10-45D1-AA18-2C37C3EEFC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GM4ZjAzZTk1NmUxMTNjYTFhMDFlMGQ4MjY4ZmIifQ=="/>
  </w:docVars>
  <w:rsids>
    <w:rsidRoot w:val="60D27CB7"/>
    <w:rsid w:val="02052888"/>
    <w:rsid w:val="023A3D29"/>
    <w:rsid w:val="03DE0AA2"/>
    <w:rsid w:val="0553306F"/>
    <w:rsid w:val="08AA23AF"/>
    <w:rsid w:val="093078AB"/>
    <w:rsid w:val="14101C60"/>
    <w:rsid w:val="18553EFB"/>
    <w:rsid w:val="1A241778"/>
    <w:rsid w:val="1AD82DAC"/>
    <w:rsid w:val="1AF733BE"/>
    <w:rsid w:val="1B251B6C"/>
    <w:rsid w:val="1B8151F1"/>
    <w:rsid w:val="1CF33ECD"/>
    <w:rsid w:val="1D8965DF"/>
    <w:rsid w:val="206D3F96"/>
    <w:rsid w:val="208A2D9A"/>
    <w:rsid w:val="21B77DF5"/>
    <w:rsid w:val="23F5677C"/>
    <w:rsid w:val="24116FCA"/>
    <w:rsid w:val="241C7A72"/>
    <w:rsid w:val="24D97AAC"/>
    <w:rsid w:val="2692197D"/>
    <w:rsid w:val="26FE3B9A"/>
    <w:rsid w:val="2A0641DD"/>
    <w:rsid w:val="2F4E52AA"/>
    <w:rsid w:val="2FF67B04"/>
    <w:rsid w:val="3A8B353F"/>
    <w:rsid w:val="3B057795"/>
    <w:rsid w:val="3C872249"/>
    <w:rsid w:val="40206F11"/>
    <w:rsid w:val="4144085C"/>
    <w:rsid w:val="44EE4DF6"/>
    <w:rsid w:val="465D66D7"/>
    <w:rsid w:val="46E85FAF"/>
    <w:rsid w:val="48AD604A"/>
    <w:rsid w:val="4D1F4516"/>
    <w:rsid w:val="4DF56B44"/>
    <w:rsid w:val="4E567776"/>
    <w:rsid w:val="520E0886"/>
    <w:rsid w:val="531B7F18"/>
    <w:rsid w:val="538232D9"/>
    <w:rsid w:val="55A96A67"/>
    <w:rsid w:val="567535C9"/>
    <w:rsid w:val="57482A8C"/>
    <w:rsid w:val="5B835E40"/>
    <w:rsid w:val="5C103BCF"/>
    <w:rsid w:val="5E3E0586"/>
    <w:rsid w:val="60D27CB7"/>
    <w:rsid w:val="60D45CB8"/>
    <w:rsid w:val="6186668A"/>
    <w:rsid w:val="65BF308B"/>
    <w:rsid w:val="67825B46"/>
    <w:rsid w:val="67DD1048"/>
    <w:rsid w:val="6AC124E1"/>
    <w:rsid w:val="6DE74955"/>
    <w:rsid w:val="701E3F32"/>
    <w:rsid w:val="74784559"/>
    <w:rsid w:val="7581505C"/>
    <w:rsid w:val="77BF249E"/>
    <w:rsid w:val="77C82ABA"/>
    <w:rsid w:val="7E90249F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widowControl/>
      <w:snapToGrid w:val="0"/>
      <w:spacing w:line="360" w:lineRule="auto"/>
      <w:ind w:firstLine="0" w:firstLineChars="0"/>
      <w:jc w:val="left"/>
      <w:outlineLvl w:val="2"/>
    </w:pPr>
    <w:rPr>
      <w:rFonts w:ascii="宋体" w:hAnsi="宋体" w:eastAsia="宋体"/>
      <w:b/>
      <w:bCs/>
      <w:kern w:val="0"/>
      <w:sz w:val="28"/>
      <w:lang w:eastAsia="en-US" w:bidi="en-US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next w:val="6"/>
    <w:autoRedefine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envelope return"/>
    <w:autoRedefine/>
    <w:qFormat/>
    <w:uiPriority w:val="0"/>
    <w:pPr>
      <w:widowControl w:val="0"/>
      <w:snapToGrid w:val="0"/>
      <w:jc w:val="both"/>
    </w:pPr>
    <w:rPr>
      <w:rFonts w:ascii="Courier New" w:hAnsi="Courier New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autoRedefine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0000FF"/>
      <w:u w:val="none"/>
    </w:rPr>
  </w:style>
  <w:style w:type="character" w:styleId="19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1"/>
    <w:autoRedefine/>
    <w:qFormat/>
    <w:uiPriority w:val="0"/>
  </w:style>
  <w:style w:type="character" w:styleId="21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4">
    <w:name w:val="标题 2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正文2"/>
    <w:basedOn w:val="1"/>
    <w:next w:val="1"/>
    <w:autoRedefine/>
    <w:qFormat/>
    <w:uiPriority w:val="0"/>
  </w:style>
  <w:style w:type="paragraph" w:customStyle="1" w:styleId="26">
    <w:name w:val="表格文字"/>
    <w:basedOn w:val="1"/>
    <w:next w:val="4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character" w:customStyle="1" w:styleId="27">
    <w:name w:val="first-child"/>
    <w:basedOn w:val="11"/>
    <w:autoRedefine/>
    <w:qFormat/>
    <w:uiPriority w:val="0"/>
  </w:style>
  <w:style w:type="character" w:customStyle="1" w:styleId="28">
    <w:name w:val="layui-this"/>
    <w:basedOn w:val="11"/>
    <w:autoRedefine/>
    <w:qFormat/>
    <w:uiPriority w:val="0"/>
    <w:rPr>
      <w:bdr w:val="single" w:color="EEEEEE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1125</Words>
  <Characters>1165</Characters>
  <Lines>0</Lines>
  <Paragraphs>0</Paragraphs>
  <TotalTime>22</TotalTime>
  <ScaleCrop>false</ScaleCrop>
  <LinksUpToDate>false</LinksUpToDate>
  <CharactersWithSpaces>1350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雲丹</dc:creator>
  <cp:lastModifiedBy>宋刘军</cp:lastModifiedBy>
  <dcterms:modified xsi:type="dcterms:W3CDTF">2024-11-06T00:59:14Z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CE21790363DA415EAD2ED42193C07972_13</vt:lpwstr>
  </property>
</Properties>
</file>